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9498"/>
        </w:tabs>
        <w:spacing w:after="0" w:before="240" w:line="240" w:lineRule="auto"/>
        <w:ind w:left="61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3810</wp:posOffset>
            </wp:positionH>
            <wp:positionV relativeFrom="paragraph">
              <wp:posOffset>90805</wp:posOffset>
            </wp:positionV>
            <wp:extent cx="2112010" cy="66421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387" l="-121" r="-121" t="-387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664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4759325</wp:posOffset>
            </wp:positionH>
            <wp:positionV relativeFrom="paragraph">
              <wp:posOffset>91440</wp:posOffset>
            </wp:positionV>
            <wp:extent cx="1007110" cy="64389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119" l="-76" r="-75" t="-120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643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16"/>
          <w:szCs w:val="16"/>
          <w:shd w:fill="b7b7b7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30.0" w:type="dxa"/>
        <w:jc w:val="center"/>
        <w:tblLayout w:type="fixed"/>
        <w:tblLook w:val="0600"/>
      </w:tblPr>
      <w:tblGrid>
        <w:gridCol w:w="6030"/>
        <w:tblGridChange w:id="0">
          <w:tblGrid>
            <w:gridCol w:w="603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BANDO “Voucher Digitali Impresa 4.0 – 2020”     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Modulo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vertAlign w:val="baseline"/>
          <w:rtl w:val="0"/>
        </w:rPr>
        <w:t xml:space="preserve"> 2 -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Autodichiarazione Fornitori di Consulenza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Camera di commercio di Cremona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P.zza Stradivari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26100 Cremona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6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cciaa@cr.legalmail.camcom.it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297" w:before="57" w:line="240" w:lineRule="auto"/>
        <w:ind w:left="618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 in qualità di titolare/legale rappresentante dell'impresa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dell’impresa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legale Via _______________________ CAP _________  Città ________________  Prov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   e-mail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sede operativa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se diverso dalla sede legale)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____________________________  CAP ____________  Città _________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Prov. 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spacing w:after="6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right" w:pos="9638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Con riferimento al bando in oggetto, consapevole delle sanzioni penali richiamate dall’art. 76 del D.P.R. 445 del 28 dicembre 2000 nel caso di dichiarazioni non veritiere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right" w:pos="9638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right" w:pos="9638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Con riferimento all’allegato A del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vertAlign w:val="baseline"/>
          <w:rtl w:val="0"/>
        </w:rPr>
        <w:t xml:space="preserve">Bando “Voucher Digitali Impresa 4.0 –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2020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per il quale si richiede di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ottenere un punteggio minimo di 60/100</w:t>
      </w:r>
    </w:p>
    <w:p w:rsidR="00000000" w:rsidDel="00000000" w:rsidP="00000000" w:rsidRDefault="00000000" w:rsidRPr="00000000" w14:paraId="0000001E">
      <w:pPr>
        <w:widowControl w:val="0"/>
        <w:tabs>
          <w:tab w:val="right" w:pos="9638"/>
        </w:tabs>
        <w:spacing w:after="6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120" w:before="120" w:line="36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3"/>
        </w:numPr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di non essere in rapporto di collegamento, controllo e/o con assetti proprietari sostanzialmente coincidenti con i beneficiari potenziali;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3"/>
        </w:numPr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di essersi avvalso, negli ultimi 3 anni, di N.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lightGray"/>
          <w:vertAlign w:val="baseline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consulenti dipendenti/collaboratori dell'ente/dell'impresa con esperienza specifica inerente: nuovi paradigmi digitali (es. tecnologie elencate nell’Elenco 1 e 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all’art. 2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del bando); metodologie manageriali/organizzative innovative (es. Smart Working, Design Thinking, Service Design, Lean Thinking, Digital Strategy etc.); applicazione specialistica settoriale delle nuove tecnologie digitali.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3"/>
        </w:numPr>
        <w:spacing w:after="12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di aver fornito, negli ultimi 3 anni,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almeno 3 consulenze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sui nuovi paradigmi digitali (es. tecnologie elencate nell’Elenco 1 e 2 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l’art. 2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del bando); Lean Production, Lean Assemby, Lean Management; Supply Chain Management e Digital Supply Chain; Digital Human Resources (integrazione tecnologie digitali nell'organizzazione aziendale/nei processi); come di seguito specificato: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Descrizione dell’attività</w:t>
      </w:r>
      <w:r w:rsidDel="00000000" w:rsidR="00000000" w:rsidRPr="00000000">
        <w:rPr>
          <w:rtl w:val="0"/>
        </w:rPr>
      </w:r>
    </w:p>
    <w:tbl>
      <w:tblPr>
        <w:tblStyle w:val="Table2"/>
        <w:tblW w:w="10100.0" w:type="dxa"/>
        <w:jc w:val="left"/>
        <w:tblInd w:w="0.0" w:type="dxa"/>
        <w:tblLayout w:type="fixed"/>
        <w:tblLook w:val="0000"/>
      </w:tblPr>
      <w:tblGrid>
        <w:gridCol w:w="10100"/>
        <w:tblGridChange w:id="0">
          <w:tblGrid>
            <w:gridCol w:w="10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CF dell'impresa che ha commissionato l'attività di consulenza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Tecnologia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________________________________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periodo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vertAlign w:val="baseline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Descrizione dell’attività</w:t>
      </w:r>
      <w:r w:rsidDel="00000000" w:rsidR="00000000" w:rsidRPr="00000000">
        <w:rPr>
          <w:rtl w:val="0"/>
        </w:rPr>
      </w:r>
    </w:p>
    <w:tbl>
      <w:tblPr>
        <w:tblStyle w:val="Table3"/>
        <w:tblW w:w="10100.0" w:type="dxa"/>
        <w:jc w:val="left"/>
        <w:tblInd w:w="0.0" w:type="dxa"/>
        <w:tblLayout w:type="fixed"/>
        <w:tblLook w:val="0000"/>
      </w:tblPr>
      <w:tblGrid>
        <w:gridCol w:w="10100"/>
        <w:tblGridChange w:id="0">
          <w:tblGrid>
            <w:gridCol w:w="10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CF dell'impresa che ha commissionato l'attività di consulenza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Tecnologia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 periodo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Descrizione dell’attività</w:t>
      </w:r>
      <w:r w:rsidDel="00000000" w:rsidR="00000000" w:rsidRPr="00000000">
        <w:rPr>
          <w:rtl w:val="0"/>
        </w:rPr>
      </w:r>
    </w:p>
    <w:tbl>
      <w:tblPr>
        <w:tblStyle w:val="Table4"/>
        <w:tblW w:w="10100.0" w:type="dxa"/>
        <w:jc w:val="left"/>
        <w:tblInd w:w="0.0" w:type="dxa"/>
        <w:tblLayout w:type="fixed"/>
        <w:tblLook w:val="0000"/>
      </w:tblPr>
      <w:tblGrid>
        <w:gridCol w:w="10100"/>
        <w:tblGridChange w:id="0">
          <w:tblGrid>
            <w:gridCol w:w="10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CF dell'impresa che ha commissionato l'attività di consulenza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Tecnologia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 periodo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numPr>
          <w:ilvl w:val="0"/>
          <w:numId w:val="4"/>
        </w:numPr>
        <w:spacing w:after="12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Di aver realizzato, negli ultimi 3 anni,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almeno 3 assessment aziendali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mediante strumenti/framework di valutazione del grado di maturità digitale: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numPr>
          <w:ilvl w:val="0"/>
          <w:numId w:val="1"/>
        </w:numPr>
        <w:spacing w:after="0" w:afterAutospacing="0" w:before="0" w:line="240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dell’impresa nel suo complesso;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numPr>
          <w:ilvl w:val="0"/>
          <w:numId w:val="1"/>
        </w:numPr>
        <w:spacing w:after="0" w:afterAutospacing="0" w:before="0" w:line="240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del personale;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numPr>
          <w:ilvl w:val="0"/>
          <w:numId w:val="1"/>
        </w:numPr>
        <w:spacing w:after="0" w:afterAutospacing="0" w:before="0" w:line="240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dei processi;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numPr>
          <w:ilvl w:val="0"/>
          <w:numId w:val="1"/>
        </w:numPr>
        <w:spacing w:after="57" w:before="0" w:line="240" w:lineRule="auto"/>
        <w:ind w:left="720" w:right="0" w:hanging="360"/>
        <w:jc w:val="both"/>
        <w:rPr>
          <w:rFonts w:ascii="Calibri" w:cs="Calibri" w:eastAsia="Calibri" w:hAnsi="Calibri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degli asset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aziendali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(es. macchinari, PLC, moduli IT,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spacing w:after="0" w:before="0" w:line="240" w:lineRule="auto"/>
        <w:ind w:left="1080" w:right="0" w:firstLine="0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after="113" w:before="0" w:line="240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come di seguito specificato: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Descrizione dell’attività</w:t>
      </w:r>
      <w:r w:rsidDel="00000000" w:rsidR="00000000" w:rsidRPr="00000000">
        <w:rPr>
          <w:rtl w:val="0"/>
        </w:rPr>
      </w:r>
    </w:p>
    <w:tbl>
      <w:tblPr>
        <w:tblStyle w:val="Table5"/>
        <w:tblW w:w="10100.0" w:type="dxa"/>
        <w:jc w:val="left"/>
        <w:tblInd w:w="0.0" w:type="dxa"/>
        <w:tblLayout w:type="fixed"/>
        <w:tblLook w:val="0000"/>
      </w:tblPr>
      <w:tblGrid>
        <w:gridCol w:w="10100"/>
        <w:tblGridChange w:id="0">
          <w:tblGrid>
            <w:gridCol w:w="10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CF dell'impresa committente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Periodo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vertAlign w:val="baseline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Descrizione dell’attività</w:t>
      </w:r>
      <w:r w:rsidDel="00000000" w:rsidR="00000000" w:rsidRPr="00000000">
        <w:rPr>
          <w:rtl w:val="0"/>
        </w:rPr>
      </w:r>
    </w:p>
    <w:tbl>
      <w:tblPr>
        <w:tblStyle w:val="Table6"/>
        <w:tblW w:w="10100.0" w:type="dxa"/>
        <w:jc w:val="left"/>
        <w:tblInd w:w="0.0" w:type="dxa"/>
        <w:tblLayout w:type="fixed"/>
        <w:tblLook w:val="0000"/>
      </w:tblPr>
      <w:tblGrid>
        <w:gridCol w:w="10100"/>
        <w:tblGridChange w:id="0">
          <w:tblGrid>
            <w:gridCol w:w="10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CF dell'impresa committente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Periodo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Descrizione dell’attività</w:t>
      </w:r>
      <w:r w:rsidDel="00000000" w:rsidR="00000000" w:rsidRPr="00000000">
        <w:rPr>
          <w:rtl w:val="0"/>
        </w:rPr>
      </w:r>
    </w:p>
    <w:tbl>
      <w:tblPr>
        <w:tblStyle w:val="Table7"/>
        <w:tblW w:w="10100.0" w:type="dxa"/>
        <w:jc w:val="left"/>
        <w:tblInd w:w="0.0" w:type="dxa"/>
        <w:tblLayout w:type="fixed"/>
        <w:tblLook w:val="0000"/>
      </w:tblPr>
      <w:tblGrid>
        <w:gridCol w:w="10100"/>
        <w:tblGridChange w:id="0">
          <w:tblGrid>
            <w:gridCol w:w="101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vertAlign w:val="baseline"/>
          <w:rtl w:val="0"/>
        </w:rPr>
        <w:t xml:space="preserve">CF dell'impresa committente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Periodo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highlight w:val="lightGray"/>
          <w:vertAlign w:val="baseline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57"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ind w:left="36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76" w:lineRule="auto"/>
        <w:ind w:left="0" w:right="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Firmato digitalmente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76" w:lineRule="auto"/>
        <w:ind w:left="6293" w:righ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113" w:line="276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vertAlign w:val="baseline"/>
          <w:rtl w:val="0"/>
        </w:rPr>
        <w:t xml:space="preserve">Informativa ai sensi  del GDPR 679/2016 “Regolamento generale sulla protezione dei dati”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57" w:before="57" w:line="276" w:lineRule="auto"/>
        <w:jc w:val="both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vertAlign w:val="baseline"/>
          <w:rtl w:val="0"/>
        </w:rPr>
        <w:t xml:space="preserve">segreteria@cr.camcom.it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. Il responsabile della protezione dei dati è contattabile all’indirizzo </w:t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dpo@lom.camcom.it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vertAlign w:val="baseline"/>
          <w:rtl w:val="0"/>
        </w:rPr>
        <w:t xml:space="preserve">. I dati verranno conservati per il termine previsto dalla legge a far tempo dalla conclusione della procedura. Agli interessati sono riconosciuti i diritti di accesso e rettifica dei dati.</w:t>
      </w:r>
    </w:p>
    <w:p w:rsidR="00000000" w:rsidDel="00000000" w:rsidP="00000000" w:rsidRDefault="00000000" w:rsidRPr="00000000" w14:paraId="00000099">
      <w:pPr>
        <w:spacing w:after="57" w:before="57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57" w:before="57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57" w:before="57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A</w:t>
      </w:r>
    </w:p>
    <w:p w:rsidR="00000000" w:rsidDel="00000000" w:rsidP="00000000" w:rsidRDefault="00000000" w:rsidRPr="00000000" w14:paraId="0000009C">
      <w:pPr>
        <w:spacing w:after="57" w:before="57"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center"/>
        <w:tblLayout w:type="fixed"/>
        <w:tblLook w:val="0000"/>
      </w:tblPr>
      <w:tblGrid>
        <w:gridCol w:w="5820"/>
        <w:gridCol w:w="960"/>
        <w:gridCol w:w="1110"/>
        <w:gridCol w:w="900"/>
        <w:gridCol w:w="990"/>
        <w:tblGridChange w:id="0">
          <w:tblGrid>
            <w:gridCol w:w="5820"/>
            <w:gridCol w:w="960"/>
            <w:gridCol w:w="1110"/>
            <w:gridCol w:w="900"/>
            <w:gridCol w:w="990"/>
          </w:tblGrid>
        </w:tblGridChange>
      </w:tblGrid>
      <w:tr>
        <w:trPr>
          <w:trHeight w:val="660" w:hRule="atLeast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CRITERI PER FORNITORI DI CONSULENZA</w:t>
            </w:r>
          </w:p>
        </w:tc>
      </w:tr>
      <w:tr>
        <w:trPr>
          <w:trHeight w:val="615" w:hRule="atLeast"/>
        </w:trPr>
        <w:tc>
          <w:tcPr>
            <w:tcBorders>
              <w:left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left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UM</w:t>
            </w:r>
          </w:p>
        </w:tc>
        <w:tc>
          <w:tcPr>
            <w:tcBorders>
              <w:left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CRITERIO</w:t>
            </w:r>
          </w:p>
        </w:tc>
        <w:tc>
          <w:tcPr>
            <w:tcBorders>
              <w:left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VALORE</w:t>
            </w:r>
          </w:p>
        </w:tc>
        <w:tc>
          <w:tcPr>
            <w:tcBorders>
              <w:left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PUNTI</w:t>
            </w:r>
          </w:p>
        </w:tc>
      </w:tr>
      <w:tr>
        <w:trPr>
          <w:trHeight w:val="38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Consulenti dipendenti/collaboratori dell'ente/dell'impresa utilizzati e attivi, almeno negli ultimi 3 anni, con esperienza specifica inerente: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nuovi paradigmi digitali (es. Internet of Things, Advanced manufacturing, Additive manufacturing, Simulation, Cloud, Start-Up hi-tech, Digital Supply Chain, E-Commerce, Virtual e Augmented Reality, etc)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metodologie manageriali / organizzative innovative (es. Smart Working, Design Thinking, Service Design, Lean Thinking, Digital Strategy etc.)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applicazione specialistica settoriale delle nuove tecnologie digitali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&gt;=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trHeight w:val="35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Consulenze referenziate afferenti i nuovi paradigmi digitali realizzate negli ultimi 3 anni inerenti: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Industry 4.0 (Advanced manufacturing, Additive manufacturing, Augmented e Virtual reality, Simulation, etc.)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Lean Production, Lean Assembly, Lean Management Supply Chain Management e Digital Supply Chain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Business Intelligence &amp; Data Analytics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Cybersecurity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Digital Human Resources (integrazione tecnologie digitali nell'organizzazione aziendale / nei processi)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&gt;=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35</w:t>
            </w:r>
          </w:p>
        </w:tc>
      </w:tr>
      <w:tr>
        <w:trPr>
          <w:trHeight w:val="232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Assessment referenziati mediante strumenti / framework di valutazione del grado di maturità digitale realizzati negli ultimi 3 anni: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dell’impresa nel suo complesso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 personale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dei processi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spacing w:line="276" w:lineRule="auto"/>
              <w:ind w:left="453.5433070866142" w:hanging="283.46456692913387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degli asset aziendali (es. macchinari, PLC, moduli IT etc.)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&gt;=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35</w:t>
            </w:r>
          </w:p>
        </w:tc>
      </w:tr>
      <w:tr>
        <w:trPr>
          <w:trHeight w:val="57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hd w:fill="ffffff" w:val="clear"/>
        <w:spacing w:line="276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737" w:top="850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è possibile indicare solo consulenze già concluse</w:t>
      </w:r>
    </w:p>
  </w:footnote>
  <w:footnote w:id="0">
    <w:p w:rsidR="00000000" w:rsidDel="00000000" w:rsidP="00000000" w:rsidRDefault="00000000" w:rsidRPr="00000000" w14:paraId="000000C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indicare una delle tecnologie elencate nell’allegato A del bando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5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