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9498"/>
        </w:tabs>
        <w:spacing w:after="0" w:before="240" w:line="240" w:lineRule="auto"/>
        <w:ind w:left="6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2112010" cy="66421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387" l="-121" r="-121" t="-387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66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4759325</wp:posOffset>
            </wp:positionH>
            <wp:positionV relativeFrom="paragraph">
              <wp:posOffset>91440</wp:posOffset>
            </wp:positionV>
            <wp:extent cx="1007110" cy="64389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119" l="-76" r="-75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643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16"/>
          <w:szCs w:val="16"/>
          <w:shd w:fill="b7b7b7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center"/>
        <w:tblLayout w:type="fixed"/>
        <w:tblLook w:val="0600"/>
      </w:tblPr>
      <w:tblGrid>
        <w:gridCol w:w="6030"/>
        <w:tblGridChange w:id="0">
          <w:tblGrid>
            <w:gridCol w:w="60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BANDO “Voucher Digitali Impresa 4.0 – 2020”    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Modulo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vertAlign w:val="baseline"/>
          <w:rtl w:val="0"/>
        </w:rPr>
        <w:t xml:space="preserve"> 2 -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Autodichiarazione Fornitori di Consulenza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Camera di commercio di Cremona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P.zza Stradivari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26100 Cremona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cciaa@cr.legalmail.camcom.it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297" w:before="57" w:line="240" w:lineRule="auto"/>
        <w:ind w:left="618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in qualità di titolare/legale rappresentante dell'impresa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dell’impresa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legale Via _______________________ CAP _________  Città ________________  Prov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   e-mail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sede operativa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se diverso dalla sede legale)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  CAP ____________  Città 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Prov. 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Con riferimento al bando in oggetto, consapevole delle sanzioni penali richiamate dall’art. 76 del D.P.R. 445 del 28 dicembre 2000 nel caso di dichiarazioni non veritiere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Con riferimento all’allegato A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vertAlign w:val="baseline"/>
          <w:rtl w:val="0"/>
        </w:rPr>
        <w:t xml:space="preserve">Bando “Voucher Digitali Impresa 4.0 –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2020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per il quale si richiede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ottenere un punteggio minimo di 60/100</w:t>
      </w:r>
    </w:p>
    <w:p w:rsidR="00000000" w:rsidDel="00000000" w:rsidP="00000000" w:rsidRDefault="00000000" w:rsidRPr="00000000" w14:paraId="0000001E">
      <w:pPr>
        <w:widowControl w:val="0"/>
        <w:tabs>
          <w:tab w:val="right" w:pos="9638"/>
        </w:tabs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20" w:before="120"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 non essere in rapporto di collegamento, controllo e/o con assetti proprietari sostanzialmente coincidenti con i beneficiari potenziali;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 essersi avvalso, negli ultimi 3 anni, di N.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vertAlign w:val="baselin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consulenti dipendenti/collaboratori dell'ente/dell'impresa con esperienza specifica inerente: nuovi paradigmi digitali (es. tecnologie elencate nell’Elenco 1 e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all’art. 2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del bando); metodologie manageriali/organizzative innovative (es. Smart Working, Design Thinking, Service Design, Lean Thinking, Digital Strategy etc.); applicazione specialistica settoriale delle nuove tecnologie digitali.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spacing w:after="12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 aver fornito, negli ultimi 3 anni,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almeno 3 consulenze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sui nuovi paradigmi digitali (es. tecnologie elencate nell’Elenco 1 e 2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l’art. 2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del bando); Lean Production, Lean Assemby, Lean Management; Supply Chain Management e Digital Supply Chain; Digital Human Resources (integrazione tecnologie digitali nell'organizzazione aziendale/nei processi); come di seguito specificato: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2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che ha commissionato l'attività di consulenza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Tecnologia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periodo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3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che ha commissionato l'attività di consulenza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Tecnologia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 periodo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4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che ha commissionato l'attività di consulenza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Tecnologia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 periodo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4"/>
        </w:numPr>
        <w:spacing w:after="12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 aver realizzato, negli ultimi 3 anni,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almeno 3 assessment aziendali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mediante strumenti/framework di valutazione del grado di maturità digitale: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"/>
        </w:numPr>
        <w:spacing w:after="0" w:afterAutospacing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dell’impresa nel suo complesso;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"/>
        </w:numPr>
        <w:spacing w:after="0" w:afterAutospacing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del personale;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1"/>
        </w:numPr>
        <w:spacing w:after="0" w:afterAutospacing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dei processi;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1"/>
        </w:numPr>
        <w:spacing w:after="57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degli asset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aziendali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(es. macchinari, PLC, moduli IT,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after="113" w:before="0" w:line="240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come di seguito specificato: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5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committente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Periodo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6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committente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Periodo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Descrizione dell’attività</w:t>
      </w:r>
      <w:r w:rsidDel="00000000" w:rsidR="00000000" w:rsidRPr="00000000">
        <w:rPr>
          <w:rtl w:val="0"/>
        </w:rPr>
      </w:r>
    </w:p>
    <w:tbl>
      <w:tblPr>
        <w:tblStyle w:val="Table7"/>
        <w:tblW w:w="10100.0" w:type="dxa"/>
        <w:jc w:val="left"/>
        <w:tblInd w:w="0.0" w:type="dxa"/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vertAlign w:val="baseline"/>
          <w:rtl w:val="0"/>
        </w:rPr>
        <w:t xml:space="preserve">CF dell'impresa committente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Periodo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highlight w:val="lightGray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57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ind w:left="36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76" w:lineRule="auto"/>
        <w:ind w:left="0" w:righ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Firmato digitalmente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76" w:lineRule="auto"/>
        <w:ind w:left="6293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113" w:line="276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Informativa ai sensi  del GDPR 679/2016 “Regolamento generale sulla protezione dei dati”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57" w:before="57" w:line="276" w:lineRule="auto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  <w:rtl w:val="0"/>
        </w:rPr>
        <w:t xml:space="preserve">segreteria@cr.camcom.it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. Il responsabile della protezione dei dati è contattabile all’indirizzo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dpo@lom.camcom.it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. I dati verranno conservati per il termine previsto dalla legge a far tempo dalla conclusione della procedura. Agli interessati sono riconosciuti i diritti di accesso e rettifica dei dati.</w:t>
      </w:r>
    </w:p>
    <w:p w:rsidR="00000000" w:rsidDel="00000000" w:rsidP="00000000" w:rsidRDefault="00000000" w:rsidRPr="00000000" w14:paraId="00000099">
      <w:pPr>
        <w:spacing w:after="57" w:before="57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57" w:before="57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57" w:before="57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p w:rsidR="00000000" w:rsidDel="00000000" w:rsidP="00000000" w:rsidRDefault="00000000" w:rsidRPr="00000000" w14:paraId="0000009C">
      <w:pPr>
        <w:spacing w:after="57" w:before="57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center"/>
        <w:tblLayout w:type="fixed"/>
        <w:tblLook w:val="0000"/>
      </w:tblPr>
      <w:tblGrid>
        <w:gridCol w:w="5820"/>
        <w:gridCol w:w="960"/>
        <w:gridCol w:w="1110"/>
        <w:gridCol w:w="900"/>
        <w:gridCol w:w="990"/>
        <w:tblGridChange w:id="0">
          <w:tblGrid>
            <w:gridCol w:w="5820"/>
            <w:gridCol w:w="960"/>
            <w:gridCol w:w="1110"/>
            <w:gridCol w:w="900"/>
            <w:gridCol w:w="990"/>
          </w:tblGrid>
        </w:tblGridChange>
      </w:tblGrid>
      <w:tr>
        <w:trPr>
          <w:trHeight w:val="660" w:hRule="atLeast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 PER FORNITORI DI CONSULENZA</w:t>
            </w:r>
          </w:p>
        </w:tc>
      </w:tr>
      <w:tr>
        <w:trPr>
          <w:trHeight w:val="615" w:hRule="atLeast"/>
        </w:trPr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UM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CRITERIO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VALORE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</w:t>
            </w:r>
          </w:p>
        </w:tc>
      </w:tr>
      <w:tr>
        <w:trPr>
          <w:trHeight w:val="38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Consulenti dipendenti/collaboratori dell'ente/dell'impresa utilizzati e attivi, almeno negli ultimi 3 anni, con esperienza specifica inerente: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nuovi paradigmi digitali (es. Internet of Things, Advanced manufacturing, Additive manufacturing, Simulation, Cloud, Start-Up hi-tech, Digital Supply Chain, E-Commerce, Virtual e Augmented Reality, etc)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manageriali / organizzative innovative (es. Smart Working, Design Thinking, Service Design, Lean Thinking, Digital Strategy etc.)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applicazione specialistica settoriale delle nuove tecnologie digitali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trHeight w:val="35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Consulenze referenziate afferenti i nuovi paradigmi digitali realizzate negli ultimi 3 anni inerenti: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Industry 4.0 (Advanced manufacturing, Additive manufacturing, Augmented e Virtual reality, Simulation, etc.)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Lean Production, Lean Assembly, Lean Management Supply Chain Management e Digital Supply Chain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Business Intelligence &amp; Data Analytics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Cybersecurity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Digital Human Resources (integrazione tecnologie digitali nell'organizzazione aziendale / nei processi)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35</w:t>
            </w:r>
          </w:p>
        </w:tc>
      </w:tr>
      <w:tr>
        <w:trPr>
          <w:trHeight w:val="232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Assessment referenziati mediante strumenti / framework di valutazione del grado di maturità digitale realizzati negli ultimi 3 anni: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dell’impresa nel suo complesso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personale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dei processi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line="276" w:lineRule="auto"/>
              <w:ind w:left="453.5433070866142" w:hanging="283.4645669291338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degli asset aziendali (es. macchinari, PLC, moduli IT etc.)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&gt;=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35</w:t>
            </w:r>
          </w:p>
        </w:tc>
      </w:tr>
      <w:tr>
        <w:trPr>
          <w:trHeight w:val="57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hd w:fill="ffffff" w:val="clear"/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737" w:top="85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è possibile indicare solo consulenze già concluse</w:t>
      </w:r>
    </w:p>
  </w:footnote>
  <w:footnote w:id="0"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indicare una delle tecnologie elencate nell’allegato A del bando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5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