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9498"/>
        </w:tabs>
        <w:spacing w:after="0" w:before="240" w:line="276" w:lineRule="auto"/>
        <w:ind w:left="61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2112010" cy="664210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387" l="-121" r="-121" t="-387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66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4759325</wp:posOffset>
            </wp:positionH>
            <wp:positionV relativeFrom="paragraph">
              <wp:posOffset>91440</wp:posOffset>
            </wp:positionV>
            <wp:extent cx="1007110" cy="64389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19" l="-76" r="-75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643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mallCaps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mallCaps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mallCaps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b w:val="1"/>
          <w:shd w:fill="b7b7b7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30.0" w:type="dxa"/>
        <w:jc w:val="center"/>
        <w:tblLayout w:type="fixed"/>
        <w:tblLook w:val="0600"/>
      </w:tblPr>
      <w:tblGrid>
        <w:gridCol w:w="6030"/>
        <w:tblGridChange w:id="0">
          <w:tblGrid>
            <w:gridCol w:w="603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BANDO “Voucher Digitali Impresa 4.0 – 2020”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Modulo</w:t>
      </w:r>
      <w:r w:rsidDel="00000000" w:rsidR="00000000" w:rsidRPr="00000000">
        <w:rPr>
          <w:rFonts w:ascii="Calibri" w:cs="Calibri" w:eastAsia="Calibri" w:hAnsi="Calibri"/>
          <w:b w:val="1"/>
          <w:smallCaps w:val="1"/>
          <w:vertAlign w:val="baseline"/>
          <w:rtl w:val="0"/>
        </w:rPr>
        <w:t xml:space="preserve"> 3 -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Autodichiarazione Fornitori di Formazione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Spett.le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Camera di commercio di Cremona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P.zza Stradivari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26100 Cremona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cciaa@cr.legalmail.camcom.it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297" w:before="57" w:line="276" w:lineRule="auto"/>
        <w:ind w:left="618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 in qualità di titolare/legale rappresentante dell'impresa 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fiscale dell’impresa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Sede legale Via _______________________ CAP _________  Città ________________  Prov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Tel. _________________   e-mail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sede operativa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(indicare se diverso dalla sede legale)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Via ____________________________  CAP ____________  Città _________________ Prov.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Con riferimento al bando in oggetto, consapevole delle sanzioni penali richiamate dall’art. 76 del D.P.R. 445 del 28 dicembre 2000 nel caso di dichiarazioni non veritiere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Con riferimento all’allegato B del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vertAlign w:val="baseline"/>
          <w:rtl w:val="0"/>
        </w:rPr>
        <w:t xml:space="preserve">Bando “Voucher Digitali Impresa 4.0 –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2020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vertAlign w:val="baselin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per il quale si richiede di ottenere un punteggio minimo di 60/100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120" w:line="276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tabs>
          <w:tab w:val="left" w:pos="567"/>
        </w:tabs>
        <w:spacing w:after="120" w:before="0" w:line="276" w:lineRule="auto"/>
        <w:ind w:left="567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 non essere in rapporto di collegamento, controllo e/o con assetti proprietari sostanzialmente coincidenti con i beneficiari potenziali;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tabs>
          <w:tab w:val="left" w:pos="567"/>
        </w:tabs>
        <w:spacing w:after="120" w:before="0" w:line="276" w:lineRule="auto"/>
        <w:ind w:left="567" w:right="0" w:hanging="567"/>
        <w:jc w:val="both"/>
        <w:rPr>
          <w:rFonts w:ascii="Calibri" w:cs="Calibri" w:eastAsia="Calibri" w:hAnsi="Calibri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essere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un’agenzia formativa accreditata dalle Regioni per la formazione continua e permanente, Università e Scuole di Alta formazione riconosciuta dal MIUR, Istituto Tecnico Superiore;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tabs>
          <w:tab w:val="left" w:pos="567"/>
        </w:tabs>
        <w:spacing w:after="120" w:before="0" w:line="276" w:lineRule="auto"/>
        <w:ind w:left="567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 aver utilizzato, negli ultimi 3 anni, N. </w:t>
      </w:r>
      <w:r w:rsidDel="00000000" w:rsidR="00000000" w:rsidRPr="00000000">
        <w:rPr>
          <w:rFonts w:ascii="Calibri" w:cs="Calibri" w:eastAsia="Calibri" w:hAnsi="Calibri"/>
          <w:highlight w:val="lightGray"/>
          <w:vertAlign w:val="baselin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formatori con esperienza specifica inerente: nuovi paradigmi digitali (es. tecnologie elencate nell’Elenco 1 e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all’art. 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del bando); metodologie manageriali/organizzative innovative (es. Smart Working, Design Thinking, Service Design, Lean Thinking, Digital Strategy etc.).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2"/>
        </w:numPr>
        <w:tabs>
          <w:tab w:val="left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 aver erogato, negli ultimi 3 anni,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almeno 1 corso di formazione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attinente a: alfabetizzazione in tema di nuovi paradigmi digitali (es. tecnologie elencate nell’Elenco 1 e 2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l’art. 2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del bando); metodologie manageriali / organizzative innovative (es. Smart Working, Design Thinking, Service Design, Lean Thinking, Digital Strategy etc.); applicazione specialistica settoriale delle nuove tecnologie digitali; come di seguito specificato:</w:t>
      </w:r>
    </w:p>
    <w:p w:rsidR="00000000" w:rsidDel="00000000" w:rsidP="00000000" w:rsidRDefault="00000000" w:rsidRPr="00000000" w14:paraId="00000023">
      <w:pPr>
        <w:spacing w:after="0" w:before="57" w:line="276" w:lineRule="auto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57" w:before="57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Descrizione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ettagliata</w:t>
      </w: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 della tematica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el corso di formazione:</w:t>
      </w:r>
      <w:r w:rsidDel="00000000" w:rsidR="00000000" w:rsidRPr="00000000">
        <w:rPr>
          <w:rtl w:val="0"/>
        </w:rPr>
      </w:r>
    </w:p>
    <w:tbl>
      <w:tblPr>
        <w:tblStyle w:val="Table2"/>
        <w:tblW w:w="10092.0" w:type="dxa"/>
        <w:jc w:val="left"/>
        <w:tblInd w:w="0.0" w:type="dxa"/>
        <w:tblLayout w:type="fixed"/>
        <w:tblLook w:val="0000"/>
      </w:tblPr>
      <w:tblGrid>
        <w:gridCol w:w="10092"/>
        <w:tblGridChange w:id="0">
          <w:tblGrid>
            <w:gridCol w:w="1009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57" w:line="276" w:lineRule="auto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57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CF dell'impresa committente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highlight w:val="lightGray"/>
          <w:vertAlign w:val="baseline"/>
          <w:rtl w:val="0"/>
        </w:rPr>
        <w:t xml:space="preserve">_______________________________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0" w:before="57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vertAlign w:val="baseline"/>
          <w:rtl w:val="0"/>
        </w:rPr>
        <w:t xml:space="preserve">Periodo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i w:val="0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highlight w:val="lightGray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i w:val="0"/>
          <w:color w:val="000000"/>
          <w:vertAlign w:val="baseline"/>
          <w:rtl w:val="0"/>
        </w:rPr>
        <w:t xml:space="preserve">  n. partecipanti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highlight w:val="lightGray"/>
          <w:vertAlign w:val="baseline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i w:val="0"/>
          <w:color w:val="000000"/>
          <w:vertAlign w:val="baseline"/>
          <w:rtl w:val="0"/>
        </w:rPr>
        <w:t xml:space="preserve">  n. ore del corso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highlight w:val="lightGray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NB: nel caso in cui non si raggiungano i punteggi indicati nell’allegato B del bando con un solo corso, è possibile replicare la precedente sezione fino ad ottenere il numero di partecipanti e/o di ore corso necessarie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ind w:left="0" w:righ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Firmato digitalmente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left="6293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left="6293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13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Informativa ai sensi  del GDPR 679/2016 “Regolamento generale sulla protezione dei dati”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57" w:before="57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segreteria@cr.camcom.it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Il responsabile della protezione dei dati è contattabile all’indirizzo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dpo@lom.camcom.it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I dati verranno conservati per il termine previsto dalla legge a far tempo dalla conclusione della procedura. Agli interessati sono riconosciuti i diritti di accesso e rettifica dei dati.</w:t>
      </w:r>
    </w:p>
    <w:p w:rsidR="00000000" w:rsidDel="00000000" w:rsidP="00000000" w:rsidRDefault="00000000" w:rsidRPr="00000000" w14:paraId="0000003E">
      <w:pPr>
        <w:spacing w:after="57" w:before="57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57" w:before="57" w:line="276" w:lineRule="auto"/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6645"/>
        <w:gridCol w:w="780"/>
        <w:gridCol w:w="1065"/>
        <w:gridCol w:w="975"/>
        <w:gridCol w:w="870"/>
        <w:tblGridChange w:id="0">
          <w:tblGrid>
            <w:gridCol w:w="6645"/>
            <w:gridCol w:w="780"/>
            <w:gridCol w:w="1065"/>
            <w:gridCol w:w="975"/>
            <w:gridCol w:w="870"/>
          </w:tblGrid>
        </w:tblGridChange>
      </w:tblGrid>
      <w:tr>
        <w:trPr>
          <w:trHeight w:val="585" w:hRule="atLeast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CRITERI PER FORNITORI DI FORMAZIONE</w:t>
            </w:r>
          </w:p>
        </w:tc>
      </w:tr>
      <w:tr>
        <w:trPr>
          <w:trHeight w:val="52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</w:t>
            </w:r>
          </w:p>
        </w:tc>
      </w:tr>
      <w:tr>
        <w:trPr>
          <w:trHeight w:val="2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Accreditamento dell'Ente/della Società presso Albi Regionali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SI/NO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SI/NO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SI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trHeight w:val="40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trHeight w:val="26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Formatori utilizzati e attivi, almeno negli ultimi 3 anni, con esperienza specifica inerente: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nuovi paradigmi digitali (es. Internet of Things, Advanced manufacturing, Additive manufacturing, Simulation, Cloud, Start-Up hi-tech, Digital Supply Chain, E-Commerce, Virtual e Augmented Reality, etc)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manageriali / organizzative innovative (es. Smart Working, Design Thinking, Service Design, Lean Thinking, Digital Strategy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trHeight w:val="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Corsi di formazione erogati negli ultimi 2 anni attinenti a: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alfabetizzazione in tema di nuovi paradigmi digitali (es. Internet of Things, Industry 4.0, Cloud, Start-Up hitech, Digital Supply Chain, E-Commerce, Virtual e Augmented Reality, etc)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manageriali / organizzative innovative (es. Smart Working, Design Thinking, Service Design, Lean Thinking, Digital Strategy etc.)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applicazione specialistica settoriale delle nuove tecnologie digitali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trHeight w:val="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Ore di formazione erogate negli ultimi 2 anni attinenti a: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alfabetizzazione in tema di nuovi paradigmi digitali (es. Internet of Things, Industry 4.0, Cloud, Start-Up hitech, Digital Supply Chain, E-Commerce, Virtual e Augmented Reality, etc)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manageriali / organizzative innovative (es. Smart Working, Design Thinking, Service Design, Lean Thinking, Digital Strategy etc.)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applicazione specialistica settoriale delle nuove tecnologie digitali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trHeight w:val="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Partecipanti a corsi di formazione erogati negli ultimi 2 anni attinenti a: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alfabetizzazione in tema di nuovi paradigmi digitali (es. Internet of Things, Industry 4.0, Cloud, Start-Up hitech, Digital Supply Chain, E-Commerce, Virtual e Augmented Reality, etc)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manageriali / organizzative innovative (es. Smart Working, Design Thinking, Service Design, Lean Thinking, Digital Strategy etc.)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applicazione specialistica settoriale delle nuove tecnologie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trHeight w:val="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0.55118110236222" w:type="dxa"/>
              <w:left w:w="110.55118110236222" w:type="dxa"/>
              <w:bottom w:w="110.55118110236222" w:type="dxa"/>
              <w:right w:w="110.55118110236222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79">
      <w:pPr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737" w:top="85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è possibile indicare solo corsi di formazione già conclusi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5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