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9498"/>
        </w:tabs>
        <w:spacing w:after="0" w:before="240" w:line="240" w:lineRule="auto"/>
        <w:ind w:left="6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3810</wp:posOffset>
            </wp:positionH>
            <wp:positionV relativeFrom="paragraph">
              <wp:posOffset>90805</wp:posOffset>
            </wp:positionV>
            <wp:extent cx="2110105" cy="66230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-555" l="-174" r="-174" t="-555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662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4759325</wp:posOffset>
            </wp:positionH>
            <wp:positionV relativeFrom="paragraph">
              <wp:posOffset>91440</wp:posOffset>
            </wp:positionV>
            <wp:extent cx="1005205" cy="64198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71" l="-108" r="-109" t="-172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641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center"/>
        <w:tblLayout w:type="fixed"/>
        <w:tblLook w:val="0600"/>
      </w:tblPr>
      <w:tblGrid>
        <w:gridCol w:w="6030"/>
        <w:tblGridChange w:id="0">
          <w:tblGrid>
            <w:gridCol w:w="60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BANDO “Voucher Digitali Impresa 4.0 – 2020”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0" w:lineRule="auto"/>
        <w:ind w:left="0" w:righ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5  - Dichiarazione sostitutiva dell’atto di notorietà solo per soggetti che non hanno posizione INPS/INAIL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47 D.P.R. 28 dicembre 2000,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0" w:lineRule="auto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AI FINI DELLA VERIFICA DELLA REGOLARITÀ CONTRIBUTIVA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0" w:lineRule="auto"/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in qualità di titolare/legale rappresentante dell'impresa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dell’impresa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legale Via _______________________ CAP _________  Città ________________  Prov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   e-mail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sede operativa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se diverso dalla sede legale)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____________________________  CAP ____________  Città _________________ Prov.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0"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C.C.N.L. applicato: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edilizia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A">
      <w:pPr>
        <w:spacing w:after="6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☐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edile con soli impiegati e tecnici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</w:t>
      </w:r>
    </w:p>
    <w:p w:rsidR="00000000" w:rsidDel="00000000" w:rsidP="00000000" w:rsidRDefault="00000000" w:rsidRPr="00000000" w14:paraId="0000001B">
      <w:pPr>
        <w:spacing w:after="60" w:before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☐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altri settori (specificare)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0" w:line="360" w:lineRule="auto"/>
        <w:rPr>
          <w:rFonts w:ascii="Calibri" w:cs="Calibri" w:eastAsia="Calibri" w:hAnsi="Calibri"/>
          <w:i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TIPO DITTA (vedi allegato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0" w:lineRule="auto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0" w:lineRule="auto"/>
        <w:rPr>
          <w:rFonts w:ascii="Calibri" w:cs="Calibri" w:eastAsia="Calibri" w:hAnsi="Calibri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Datore di lavoro</w:t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Gestione separata – Committente/Associante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0" w:lineRule="auto"/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before="0" w:lineRule="auto"/>
        <w:ind w:left="3119" w:right="0" w:hanging="3119"/>
        <w:rPr>
          <w:rFonts w:ascii="Calibri" w:cs="Calibri" w:eastAsia="Calibri" w:hAnsi="Calibri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Lavoratore autonomo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Gestione separata – Titolare di reddito di lavoro autonomo di arte e professione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before="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before="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consapevole delle sanzioni penali richiamate dall’art. 76 del D.P.R. n. 445/2000 in caso di dichiarazioni mendaci e di formazione o uso di atti falsi, 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before="0" w:lineRule="auto"/>
        <w:rPr>
          <w:rFonts w:ascii="Calibri" w:cs="Calibri" w:eastAsia="Calibri" w:hAnsi="Calibri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before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before="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before="0" w:lineRule="auto"/>
        <w:ind w:left="3540" w:right="0" w:firstLine="708.0000000000001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70" w:before="0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di essere ai fini del non obbligo assicurativo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INAIL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(barrare la casella d’interesse):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titolare agricolo che non esercita lavorazioni meccanico-agricole per conto terzi (trebbiatura, mietitrebbiatura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studio associato di Professionisti iscritti all’Albo (non soci lavoratori e soggetti alla dipendenza funzionale nei confronti della Società per il raggiungimento dei beni e dei fini societari)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altro (specificare)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before="0" w:line="276" w:lineRule="auto"/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before="0" w:line="276" w:lineRule="auto"/>
        <w:jc w:val="both"/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nonché di non essere soggetto agli obblighi assicurativi, non ricorrendovi i presupposti, previsti agli artt. 1 e 4 della Legge n. 1124 del 30/6/1965.</w:t>
      </w:r>
    </w:p>
    <w:p w:rsidR="00000000" w:rsidDel="00000000" w:rsidP="00000000" w:rsidRDefault="00000000" w:rsidRPr="00000000" w14:paraId="00000031">
      <w:pPr>
        <w:spacing w:after="60" w:before="0" w:line="276" w:lineRule="auto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998"/>
          <w:tab w:val="center" w:pos="4819"/>
        </w:tabs>
        <w:spacing w:after="60" w:before="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ab/>
        <w:tab/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before="0" w:line="276" w:lineRule="auto"/>
        <w:ind w:left="3540" w:right="0" w:firstLine="708.0000000000001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before="0" w:line="276" w:lineRule="auto"/>
        <w:rPr>
          <w:rFonts w:ascii="Calibri" w:cs="Calibri" w:eastAsia="Calibri" w:hAnsi="Calibri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ai fini del non obbligo di imposizione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INPS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(barrare la casella d’interesse):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before="0" w:line="276" w:lineRule="auto"/>
        <w:rPr>
          <w:rFonts w:ascii="Calibri" w:cs="Calibri" w:eastAsia="Calibri" w:hAnsi="Calibri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di essere lavoratore dipendente con versamento della contribuzione a INPS/INPDAP/ENPALS (barrare gli enti non interessati)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before="0" w:line="276" w:lineRule="auto"/>
        <w:rPr>
          <w:rFonts w:ascii="Calibri" w:cs="Calibri" w:eastAsia="Calibri" w:hAnsi="Calibri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di versare la contribuzione alla seguente cassa Professionale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before="0" w:line="276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altro  (specificare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before="0" w:line="276" w:lineRule="auto"/>
        <w:ind w:left="3540" w:right="0" w:firstLine="708.0000000000001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0" w:right="0" w:firstLine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N.B. allegare fotocopia di un documento d’identità valido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before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Firmato digitalmente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7229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60" w:line="276" w:lineRule="auto"/>
        <w:ind w:left="629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</w:t>
      </w:r>
    </w:p>
    <w:p w:rsidR="00000000" w:rsidDel="00000000" w:rsidP="00000000" w:rsidRDefault="00000000" w:rsidRPr="00000000" w14:paraId="00000040">
      <w:pPr>
        <w:spacing w:after="60" w:before="0" w:line="276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0" w:before="0" w:line="276" w:lineRule="auto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8"/>
          <w:szCs w:val="28"/>
          <w:vertAlign w:val="baselin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before="0" w:line="276" w:lineRule="auto"/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before="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Datori di lavoro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before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Lavoratori autonomi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before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Gestione Separata - Committenti/Associanti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before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Gestione Separata - Titolare di reddito di lavoro autonomo di arte e professione (liberi professionisti):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soggetti iscritti alla Gestione Separata. Se selezionato tale tipo, il sistema richiederà l’indicazione del codice fiscale e del CAP della residenza anagrafica del libero professionista per il quale è richiesto il DURC.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57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Informativa ai sensi  del GDPR 679/2016 “Regolamento generale sulla protezione dei dati”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57" w:before="57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segreteria@cr.camcom.it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Il responsabile della protezione dei dati è contattabile all’indirizzo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dpo@lom.camcom.it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I dati verranno conservati per il termine previsto dalla legge a far tempo dalla conclusione della procedura. Agli interessati sono riconosciuti i diritti di accesso e rettifica dei dati.</w:t>
      </w:r>
      <w:r w:rsidDel="00000000" w:rsidR="00000000" w:rsidRPr="00000000">
        <w:rPr>
          <w:rtl w:val="0"/>
        </w:rPr>
      </w:r>
    </w:p>
    <w:sectPr>
      <w:pgSz w:h="16838" w:w="11906"/>
      <w:pgMar w:bottom="737" w:top="85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dpo@lom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